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 Галбарцева И.А., с участием привлекаемого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18810586241127007357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 к административной ответственности по ч.2 ст.12.9 Кодекса Российской Федерации об административных правонарушениях и ему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Постановление не обжаловалось и вступило в законную силу. В установленный ст.32.2 КоАП РФ срок, вышеуказанный штраф не уплачен, 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 в 00:01 часов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оплатил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по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18810586241127007357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27.11.2024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</w:t>
      </w:r>
      <w:r>
        <w:rPr>
          <w:rFonts w:ascii="Times New Roman" w:eastAsia="Times New Roman" w:hAnsi="Times New Roman" w:cs="Times New Roman"/>
          <w:sz w:val="26"/>
          <w:szCs w:val="26"/>
        </w:rPr>
        <w:t>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от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уведомлением, направленным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по ч. 2 ст. 12.9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Верховного Суда РФ от 26.09.2018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собственника автомобиля был наложен административный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 за совершение административного правонарушения, предусмотренного ч.2 ст. 12.9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Мислимова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ввиду малозначительности административного правонарушения.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Мислимову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Алибеку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Азимовичу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объявить устное замечание.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